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كرواتيا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تصنف جوازات السفر الكرواتية حاليًا في المرتبة 17 وفقًا لمؤشر جوازات سفر </w:t>
      </w:r>
      <w:r>
        <w:rPr>
          <w:rStyle w:val="style4107"/>
          <w:sz w:val="22"/>
          <w:szCs w:val="22"/>
        </w:rPr>
        <w:t>Henley</w:t>
      </w:r>
      <w:r>
        <w:rPr>
          <w:rStyle w:val="style4106"/>
          <w:sz w:val="22"/>
          <w:szCs w:val="22"/>
          <w:rtl/>
        </w:rPr>
        <w:t xml:space="preserve">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وتوفر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ه الجوازت امكانية السفر والوصول بدون تأشيرة إلى 171 دولة، بدرجة تنقل عالية ، فهي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تعد الان أحدى أفضل جوازات السفر مرتبة في العالم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</w:t>
      </w:r>
      <w:r>
        <w:rPr>
          <w:rStyle w:val="style4106"/>
          <w:sz w:val="22"/>
          <w:szCs w:val="22"/>
          <w:rtl/>
        </w:rPr>
        <w:t xml:space="preserve">يتمتع حاملو جوازات السفر الكرواتية بامكانية السفر والدخول بدون تأشيرة وامكانية السفر والحصول على </w:t>
      </w:r>
      <w:r>
        <w:rPr>
          <w:rStyle w:val="style4106"/>
          <w:sz w:val="22"/>
          <w:szCs w:val="22"/>
          <w:rtl/>
        </w:rPr>
        <w:t xml:space="preserve">تأشيرات حال الوصول إلى دول مثل المملكة المتحدة والإمارات العربية المتحدة واليابان والاتحاد الأوروبي </w:t>
      </w:r>
      <w:r>
        <w:rPr>
          <w:rStyle w:val="style4106"/>
          <w:sz w:val="22"/>
          <w:szCs w:val="22"/>
          <w:rtl/>
        </w:rPr>
        <w:t xml:space="preserve">بأكمله، مما يتيح لحاملوها فرص سفر فورية في جميع أنحاء العالم تقريبا، ومع ذلك ، سيحتاج حاملو جوازات السفر </w:t>
      </w:r>
      <w:r>
        <w:rPr>
          <w:rStyle w:val="style4106"/>
          <w:sz w:val="22"/>
          <w:szCs w:val="22"/>
          <w:rtl/>
        </w:rPr>
        <w:t xml:space="preserve">الكرواتية إلى تأشيرة مسبقة لدخول حوالي 55 وجهة في العالم، ومن الدول التي تشترط تأشيرة دخول مسبقة على </w:t>
      </w:r>
      <w:r>
        <w:rPr>
          <w:rStyle w:val="style4106"/>
          <w:sz w:val="22"/>
          <w:szCs w:val="22"/>
          <w:rtl/>
        </w:rPr>
        <w:t>جوازات ا لسفر الكرواتية : الصين والهند والولايات المتحدة.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تتكون جمهورية كرواتيا من 20 مقاطعة</w:t>
      </w:r>
      <w:r>
        <w:rPr>
          <w:rStyle w:val="style4106"/>
          <w:sz w:val="22"/>
          <w:szCs w:val="22"/>
          <w:rtl/>
        </w:rPr>
        <w:t>،</w:t>
      </w:r>
      <w:r>
        <w:rPr>
          <w:rStyle w:val="style4106"/>
          <w:sz w:val="22"/>
          <w:szCs w:val="22"/>
          <w:rtl/>
        </w:rPr>
        <w:t xml:space="preserve"> وهي جزء من الاتحاد الأوروبي،</w:t>
      </w:r>
      <w:r>
        <w:rPr>
          <w:rStyle w:val="style4106"/>
          <w:sz w:val="22"/>
          <w:szCs w:val="22"/>
          <w:rtl/>
        </w:rPr>
        <w:t xml:space="preserve"> وأهم المقاطعات فيها </w:t>
      </w:r>
      <w:r>
        <w:rPr>
          <w:rStyle w:val="style4106"/>
          <w:sz w:val="22"/>
          <w:szCs w:val="22"/>
          <w:rtl/>
        </w:rPr>
        <w:t xml:space="preserve">: </w:t>
      </w:r>
      <w:r>
        <w:rPr>
          <w:rStyle w:val="style4106"/>
          <w:sz w:val="22"/>
          <w:szCs w:val="22"/>
          <w:rtl/>
        </w:rPr>
        <w:t>زغرب وسبليت</w:t>
      </w:r>
      <w:r>
        <w:rPr>
          <w:rStyle w:val="style4106"/>
          <w:sz w:val="22"/>
          <w:szCs w:val="22"/>
          <w:rtl/>
        </w:rPr>
        <w:t>-دالماتيا وأوسيك-بارانيا.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تقع ه</w:t>
      </w:r>
      <w:r>
        <w:rPr>
          <w:rStyle w:val="style4106"/>
          <w:sz w:val="22"/>
          <w:szCs w:val="22"/>
          <w:rtl/>
        </w:rPr>
        <w:t>ذه</w:t>
      </w:r>
      <w:r>
        <w:rPr>
          <w:rStyle w:val="style4106"/>
          <w:sz w:val="22"/>
          <w:szCs w:val="22"/>
          <w:rtl/>
        </w:rPr>
        <w:t xml:space="preserve"> الدولة البلقانية في جنوب شرق أوروبا ، على الحدود مع سلوفينيا والمجر وصربيا والبوسنة والهرسك، </w:t>
      </w:r>
      <w:r>
        <w:rPr>
          <w:rStyle w:val="style4106"/>
          <w:sz w:val="22"/>
          <w:szCs w:val="22"/>
          <w:rtl/>
        </w:rPr>
        <w:t>وتحتل كرواتيا المرتبة السادسة والعشرون في اوروبا من حيث المساحة، و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لك بمساحة 56،594 كيلومتر مربع، </w:t>
      </w:r>
      <w:r>
        <w:rPr>
          <w:rStyle w:val="style4106"/>
          <w:sz w:val="22"/>
          <w:szCs w:val="22"/>
          <w:rtl/>
        </w:rPr>
        <w:t xml:space="preserve">اما مناخها فهو متوسطي ومعتدل في الغالب، في حين ان تضاريسها متنوعة مع الجبال المنخفضة والمرتفعات </w:t>
      </w:r>
      <w:r>
        <w:rPr>
          <w:rStyle w:val="style4106"/>
          <w:sz w:val="22"/>
          <w:szCs w:val="22"/>
          <w:rtl/>
        </w:rPr>
        <w:t>القريبة من ساحل البحر الأدرياتيكي والسهول المنبسطة على الحدود المجرية.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يبلغ إجمالي عدد سكان كرواتيا أكثر من 4 ملايين نسمة ، مما يجعلها واحدة من أقل البلدان اكتظاظًا بالسكان في </w:t>
      </w:r>
      <w:r>
        <w:rPr>
          <w:rStyle w:val="style4106"/>
          <w:sz w:val="22"/>
          <w:szCs w:val="22"/>
          <w:rtl/>
        </w:rPr>
        <w:t>الاتحاد الأوروبي، وعاصمة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ا البلد هي زغرب ، وهي أيضًا المدينة الأكثر اكتظاظًا بالسكان، والتي يبلغ عدد </w:t>
      </w:r>
      <w:r>
        <w:rPr>
          <w:rStyle w:val="style4106"/>
          <w:sz w:val="22"/>
          <w:szCs w:val="22"/>
          <w:rtl/>
        </w:rPr>
        <w:t>سكانها 804000 نسمة</w:t>
      </w:r>
      <w:r>
        <w:rPr>
          <w:rStyle w:val="style4106"/>
          <w:sz w:val="22"/>
          <w:szCs w:val="22"/>
          <w:rtl/>
        </w:rPr>
        <w:t>،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في</w:t>
      </w:r>
      <w:r>
        <w:rPr>
          <w:rStyle w:val="style4106"/>
          <w:sz w:val="22"/>
          <w:szCs w:val="22"/>
          <w:rtl/>
        </w:rPr>
        <w:t>ليها كلا من مدينتي سبليت وبريموريه-جورسكي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أكبر مطارات كرواتيا هو مطار زغرب (</w:t>
      </w:r>
      <w:r>
        <w:rPr>
          <w:rStyle w:val="style4107"/>
          <w:sz w:val="22"/>
          <w:szCs w:val="22"/>
        </w:rPr>
        <w:t>ZAG</w:t>
      </w:r>
      <w:r>
        <w:rPr>
          <w:rStyle w:val="style4106"/>
          <w:sz w:val="22"/>
          <w:szCs w:val="22"/>
          <w:rtl/>
        </w:rPr>
        <w:t>) وال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ي يسافر من خلاله 3،4 مليون مسافر سنويا، ويليه مطار </w:t>
      </w:r>
      <w:r>
        <w:rPr>
          <w:rStyle w:val="style4106"/>
          <w:sz w:val="22"/>
          <w:szCs w:val="22"/>
          <w:rtl/>
        </w:rPr>
        <w:t>سبليت (</w:t>
      </w:r>
      <w:r>
        <w:rPr>
          <w:rStyle w:val="style4107"/>
          <w:sz w:val="22"/>
          <w:szCs w:val="22"/>
        </w:rPr>
        <w:t>SPU</w:t>
      </w:r>
      <w:r>
        <w:rPr>
          <w:rStyle w:val="style4106"/>
          <w:sz w:val="22"/>
          <w:szCs w:val="22"/>
          <w:rtl/>
        </w:rPr>
        <w:t>) كثاني أكبر مطارات البلاد وال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ي يسافر عبره  3.3 مليون مسافر سنويًا، ويغطي كلا المطارين معًا </w:t>
      </w:r>
      <w:r>
        <w:rPr>
          <w:rStyle w:val="style4106"/>
          <w:sz w:val="22"/>
          <w:szCs w:val="22"/>
          <w:rtl/>
        </w:rPr>
        <w:t>خ</w:t>
      </w:r>
      <w:r>
        <w:rPr>
          <w:rStyle w:val="style4106"/>
          <w:sz w:val="22"/>
          <w:szCs w:val="22"/>
          <w:rtl/>
        </w:rPr>
        <w:t>طوط ا</w:t>
      </w:r>
      <w:r>
        <w:rPr>
          <w:rStyle w:val="style4106"/>
          <w:sz w:val="22"/>
          <w:szCs w:val="22"/>
          <w:rtl/>
        </w:rPr>
        <w:t>لطرق المحلية والدولية التي تربط كرواتيا بالاتحاد الأوروبي والشرق الأوسط.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تتأثر الثقافة الكرواتية بمزيج من الثقافات الرومانية والبيزنطية والبلقانية، ويعتبر الدين الروماني الكاثوليكي هو </w:t>
      </w:r>
      <w:r>
        <w:rPr>
          <w:rStyle w:val="style4106"/>
          <w:sz w:val="22"/>
          <w:szCs w:val="22"/>
          <w:rtl/>
        </w:rPr>
        <w:t xml:space="preserve">المعتقد السائد في البلاد، اما اللغة الرسمية فيها فهي </w:t>
      </w:r>
      <w:r>
        <w:rPr>
          <w:rStyle w:val="style4106"/>
          <w:sz w:val="22"/>
          <w:szCs w:val="22"/>
          <w:rtl/>
        </w:rPr>
        <w:t xml:space="preserve">اللغة </w:t>
      </w:r>
      <w:r>
        <w:rPr>
          <w:rStyle w:val="style4106"/>
          <w:sz w:val="22"/>
          <w:szCs w:val="22"/>
          <w:rtl/>
        </w:rPr>
        <w:t xml:space="preserve">الكرواتية.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يقوم النظام القانوني في كرواتيا على القانون المدني المتأثر بالتراث النمساوي المجري، في حين ان شكل الدولة </w:t>
      </w:r>
      <w:r>
        <w:rPr>
          <w:rStyle w:val="style4106"/>
          <w:sz w:val="22"/>
          <w:szCs w:val="22"/>
          <w:rtl/>
        </w:rPr>
        <w:t xml:space="preserve">ونوع نظام الحكم فيها هو جمهوري برلماني، ورئيس الدولة في كرواتيا هو الرئيس المنتخب زوران ميلانوفيتش، </w:t>
      </w:r>
      <w:r>
        <w:rPr>
          <w:rStyle w:val="style4106"/>
          <w:sz w:val="22"/>
          <w:szCs w:val="22"/>
          <w:rtl/>
        </w:rPr>
        <w:t>في حين يرأس الحكومة فيها رئيس الوزراء المنتخب أندريه بلينكوفيتش.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عملة كرواتيا الرسمية هي الكونا الكرواتية (</w:t>
      </w:r>
      <w:r>
        <w:rPr>
          <w:rStyle w:val="style4107"/>
          <w:sz w:val="22"/>
          <w:szCs w:val="22"/>
        </w:rPr>
        <w:t>HRK</w:t>
      </w:r>
      <w:r>
        <w:rPr>
          <w:rStyle w:val="style4106"/>
          <w:sz w:val="22"/>
          <w:szCs w:val="22"/>
          <w:rtl/>
        </w:rPr>
        <w:t xml:space="preserve">) والتي يبلغ سعر الصرف الحالي لها </w:t>
      </w:r>
      <w:r>
        <w:rPr>
          <w:rStyle w:val="style4107"/>
          <w:sz w:val="22"/>
          <w:szCs w:val="22"/>
        </w:rPr>
        <w:t>KRN 6.4</w:t>
      </w:r>
      <w:r>
        <w:rPr>
          <w:rStyle w:val="style4106"/>
          <w:sz w:val="22"/>
          <w:szCs w:val="22"/>
          <w:rtl/>
        </w:rPr>
        <w:t xml:space="preserve"> للدولار </w:t>
      </w:r>
      <w:r>
        <w:rPr>
          <w:rStyle w:val="style4106"/>
          <w:sz w:val="22"/>
          <w:szCs w:val="22"/>
          <w:rtl/>
        </w:rPr>
        <w:t xml:space="preserve">الأمريكي.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وتتمتع كرواتيا باقتصاد منفتح ، حيث يولد اقتصادها الناتج المحلي الإجمالي البالغ حوالي 117.9 مليار دولار، </w:t>
      </w:r>
      <w:r>
        <w:rPr>
          <w:rStyle w:val="style4106"/>
          <w:sz w:val="22"/>
          <w:szCs w:val="22"/>
          <w:rtl/>
        </w:rPr>
        <w:t>بينما يبلغ متوسط ​​دخل الفرد فيها 29207 دولارًا أمريكيًا.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يتكون الناتج المحلي الإجمالي الكرواتي في الغالب من قطاعين رئيسيين ، وهما قطاعي الخدمات والصناعة، </w:t>
      </w:r>
      <w:r>
        <w:rPr>
          <w:rStyle w:val="style4106"/>
          <w:sz w:val="22"/>
          <w:szCs w:val="22"/>
          <w:rtl/>
        </w:rPr>
        <w:t>وتساهم صناعة السياحة كمساهم رئيسي في الناتج المحلي الإجمالي بنسبة تصل الى 19.6 ٪ ،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ومن أهم المنتجات التي </w:t>
      </w:r>
      <w:r>
        <w:rPr>
          <w:rStyle w:val="style4106"/>
          <w:sz w:val="22"/>
          <w:szCs w:val="22"/>
          <w:rtl/>
        </w:rPr>
        <w:t>تصدرها كرواتيا : القمح والذرة والشعير والسكر والكيماويات والأدوات الآلية.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تعتبر كرواتيا وجهة سياحية محبوبة على نطاق واسع وتم تصنيفها بين أكثر 20 وجهة سياحية شعبية في العالم</w:t>
      </w:r>
      <w:r>
        <w:rPr>
          <w:rStyle w:val="style4106"/>
          <w:sz w:val="22"/>
          <w:szCs w:val="22"/>
          <w:rtl/>
        </w:rPr>
        <w:t>،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وهناك 10 مواقع مدرجة في قائمة التراث العالمي لليونسكو </w:t>
      </w:r>
      <w:r>
        <w:rPr>
          <w:rStyle w:val="style4107"/>
          <w:sz w:val="22"/>
          <w:szCs w:val="22"/>
        </w:rPr>
        <w:t>UNEECO</w:t>
      </w:r>
      <w:r>
        <w:rPr>
          <w:rStyle w:val="style4106"/>
          <w:sz w:val="22"/>
          <w:szCs w:val="22"/>
          <w:rtl/>
        </w:rPr>
        <w:t xml:space="preserve"> منتشرة في انحاء متفرقة من</w:t>
      </w:r>
      <w:r>
        <w:rPr>
          <w:rStyle w:val="style4106"/>
          <w:sz w:val="22"/>
          <w:szCs w:val="22"/>
          <w:rtl/>
        </w:rPr>
        <w:t xml:space="preserve"> هذه</w:t>
      </w:r>
      <w:r>
        <w:rPr>
          <w:rStyle w:val="style4106"/>
          <w:sz w:val="22"/>
          <w:szCs w:val="22"/>
          <w:rtl/>
        </w:rPr>
        <w:t xml:space="preserve"> البلاد.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تشمل بعض الوجهات السياحية الرئيسية في كرواتيا : دوبروفنيك وقصر دقلديانوس وهفار ومنتزه بليتفيتش ليكس </w:t>
      </w:r>
      <w:r>
        <w:rPr>
          <w:rStyle w:val="style4106"/>
          <w:sz w:val="22"/>
          <w:szCs w:val="22"/>
          <w:rtl/>
        </w:rPr>
        <w:t>الوطني وروفيني.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يزور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ا البلد البلقاني ما يقرب من 19.7 مليون سائح</w:t>
      </w:r>
      <w:r>
        <w:rPr>
          <w:rStyle w:val="style4106"/>
          <w:sz w:val="22"/>
          <w:szCs w:val="22"/>
          <w:rtl/>
        </w:rPr>
        <w:t>،</w:t>
      </w:r>
      <w:r>
        <w:rPr>
          <w:rStyle w:val="style4106"/>
          <w:sz w:val="22"/>
          <w:szCs w:val="22"/>
          <w:rtl/>
        </w:rPr>
        <w:t xml:space="preserve"> يزورونه كل عام ، ومعظم السياح الدين ياتون الى كرواتيا هم </w:t>
      </w:r>
      <w:r>
        <w:rPr>
          <w:rStyle w:val="style4106"/>
          <w:sz w:val="22"/>
          <w:szCs w:val="22"/>
          <w:rtl/>
        </w:rPr>
        <w:t>من أوروبا والدول المحيطة بها.</w:t>
      </w:r>
    </w:p>
    <w:sectPr>
      <w:pgSz w:w="11906" w:h="16838" w:orient="portrait"/>
      <w:pgMar w:top="1440" w:right="1800" w:bottom="1440" w:left="180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Arial">
    <w:altName w:val="Arial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Times New Roman">
    <w:altName w:val="Times New Roman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Cambria"/>
    <w:panose1 w:val="020f0502020002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8">
    <w:name w:val="ParaAttribute0"/>
    <w:next w:val="style4098"/>
    <w:pPr>
      <w:wordWrap w:val="false"/>
      <w:spacing w:after="200"/>
      <w:ind w:left="0" w:firstLine="0"/>
      <w:jc w:val="left"/>
    </w:pPr>
    <w:rPr/>
  </w:style>
  <w:style w:type="paragraph" w:customStyle="1" w:styleId="style4099">
    <w:name w:val="ParaAttribute1"/>
    <w:next w:val="style4099"/>
    <w:pPr>
      <w:widowControl w:val="false"/>
      <w:wordWrap w:val="false"/>
      <w:ind w:left="0" w:firstLine="0"/>
      <w:jc w:val="left"/>
    </w:pPr>
    <w:rPr/>
  </w:style>
  <w:style w:type="paragraph" w:customStyle="1" w:styleId="style4100">
    <w:name w:val="ParaAttribute2"/>
    <w:next w:val="style4100"/>
    <w:pPr>
      <w:widowControl w:val="false"/>
      <w:wordWrap w:val="false"/>
      <w:ind w:left="0" w:firstLine="0"/>
      <w:jc w:val="left"/>
    </w:pPr>
    <w:rPr/>
  </w:style>
  <w:style w:type="paragraph" w:customStyle="1" w:styleId="style4101">
    <w:name w:val="ParaAttribute3"/>
    <w:next w:val="style4101"/>
    <w:pPr>
      <w:widowControl w:val="false"/>
      <w:wordWrap w:val="false"/>
      <w:ind w:left="0" w:firstLine="0"/>
      <w:jc w:val="left"/>
    </w:pPr>
    <w:rPr/>
  </w:style>
  <w:style w:type="paragraph" w:customStyle="1" w:styleId="style4102">
    <w:name w:val="ParaAttribute4"/>
    <w:next w:val="style4102"/>
    <w:pPr>
      <w:widowControl w:val="false"/>
      <w:wordWrap w:val="false"/>
      <w:ind w:left="0" w:firstLine="0"/>
      <w:jc w:val="left"/>
    </w:pPr>
    <w:rPr/>
  </w:style>
  <w:style w:type="paragraph" w:customStyle="1" w:styleId="style4103">
    <w:name w:val="ParaAttribute5"/>
    <w:next w:val="style4103"/>
    <w:pPr>
      <w:widowControl w:val="false"/>
      <w:wordWrap w:val="false"/>
      <w:ind w:left="0" w:firstLine="0"/>
      <w:jc w:val="left"/>
    </w:pPr>
    <w:rPr/>
  </w:style>
  <w:style w:type="paragraph" w:customStyle="1" w:styleId="style4104">
    <w:name w:val="ParaAttribute6"/>
    <w:next w:val="style4104"/>
    <w:pPr>
      <w:widowControl w:val="false"/>
      <w:wordWrap w:val="false"/>
      <w:ind w:left="0" w:firstLine="0"/>
      <w:jc w:val="left"/>
    </w:pPr>
    <w:rPr/>
  </w:style>
  <w:style w:type="character" w:customStyle="1" w:styleId="style4105">
    <w:name w:val="CharAttribute0"/>
    <w:next w:val="style4105"/>
    <w:rPr>
      <w:rFonts w:ascii="Calibri" w:eastAsia="Calibri"/>
      <w:sz w:val="22"/>
    </w:rPr>
  </w:style>
  <w:style w:type="character" w:customStyle="1" w:styleId="style4106">
    <w:name w:val="CharAttribute1"/>
    <w:next w:val="style4106"/>
    <w:rPr>
      <w:rFonts w:ascii="Calibri" w:eastAsia="Calibri"/>
      <w:sz w:val="22"/>
    </w:rPr>
  </w:style>
  <w:style w:type="character" w:customStyle="1" w:styleId="style4107">
    <w:name w:val="CharAttribute2"/>
    <w:next w:val="style4107"/>
    <w:rPr>
      <w:rFonts w:ascii="Calibri" w:eastAsia="Calibri"/>
      <w:sz w:val="22"/>
    </w:rPr>
  </w:style>
  <w:style w:type="character" w:customStyle="1" w:styleId="style4108">
    <w:name w:val="CharAttribute3"/>
    <w:next w:val="style4108"/>
    <w:rPr>
      <w:rFonts w:ascii="Calibri" w:eastAsia="Calibri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514</Words>
  <Characters>2660</Characters>
  <Application>WPS Office</Application>
  <DocSecurity>0</DocSecurity>
  <Paragraphs>23</Paragraphs>
  <ScaleCrop>false</ScaleCrop>
  <LinksUpToDate>false</LinksUpToDate>
  <CharactersWithSpaces>3166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٢٠٢٠-١٢-٢٠T٠٢:٤٤:٣٠Z</dcterms:created>
  <dc:creator>HistepM</dc:creator>
  <lastModifiedBy>LT C3200</lastModifiedBy>
  <dcterms:modified xsi:type="dcterms:W3CDTF">٢٠٢٠-١٢-٢٠T٠٢:٤٤:٣٠Z</dcterms:modified>
  <revision>3</revision>
</coreProperties>
</file>